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IDCategorie</w:t>
            </w:r>
          </w:p>
        </w:tc>
        <w:tc>
          <w:tcPr>
            <w:gridSpan w:val="1"/>
          </w:tcPr>
          <w:p>
            <w:pPr/>
            <w:r>
              <w:rPr/>
              <w:t xml:space="preserve">36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Nomcategorie</w:t>
            </w:r>
          </w:p>
        </w:tc>
        <w:tc>
          <w:tcPr>
            <w:gridSpan w:val="1"/>
          </w:tcPr>
          <w:p>
            <w:pPr/>
            <w:r>
              <w:rPr/>
              <w:t xml:space="preserve">Culture et sportif (impact)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Categoriemere</w:t>
            </w:r>
          </w:p>
        </w:tc>
        <w:tc>
          <w:tcPr>
            <w:gridSpan w:val="1"/>
          </w:tcPr>
          <w:p>
            <w:pPr/>
            <w:r>
              <w:rPr/>
              <w:t xml:space="preserve">Impact du covid - 19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2025-04-30T02:16:28+00:00</dcterms:created>
  <dcterms:modified xsi:type="dcterms:W3CDTF">2025-04-30T02:16:28+00:00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