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ew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IDAuteur</w:t>
            </w:r>
          </w:p>
        </w:tc>
        <w:tc>
          <w:tcPr>
            <w:gridSpan w:val="1"/>
          </w:tcPr>
          <w:p>
            <w:pPr/>
            <w:r>
              <w:rPr/>
              <w:t xml:space="preserve">23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Nomsp</w:t>
            </w:r>
          </w:p>
        </w:tc>
        <w:tc>
          <w:tcPr>
            <w:gridSpan w:val="1"/>
          </w:tcPr>
          <w:p>
            <w:pPr/>
            <w:r>
              <w:rPr/>
              <w:t xml:space="preserve">Ministère des Arts et de la Culture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telephone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Email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Adresse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Organisation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</w:tbl>
    <w:sectPr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ewPHPWord">
    <w:name w:val="ewPHPWord"/>
    <w:uiPriority w:val="99"/>
    <w:tblPr>
      <w:tblW w:w="0" w:type="auto"/>
      <w:tblLayout w:type="autofit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2024-05-02T05:00:48+00:00</dcterms:created>
  <dcterms:modified xsi:type="dcterms:W3CDTF">2024-05-02T05:00:48+00:00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